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7"/>
          <w:szCs w:val="27"/>
          <w:rtl w:val="0"/>
        </w:rPr>
      </w:pPr>
      <w:r>
        <w:rPr>
          <w:rFonts w:ascii="Arial" w:hAnsi="Arial"/>
          <w:b w:val="1"/>
          <w:bCs w:val="1"/>
          <w:sz w:val="27"/>
          <w:szCs w:val="27"/>
          <w:rtl w:val="0"/>
          <w:lang w:val="fr-FR"/>
        </w:rPr>
        <w:t>Rapha</w:t>
      </w:r>
      <w:r>
        <w:rPr>
          <w:rFonts w:ascii="Arial" w:hAnsi="Arial" w:hint="default"/>
          <w:b w:val="1"/>
          <w:bCs w:val="1"/>
          <w:sz w:val="27"/>
          <w:szCs w:val="27"/>
          <w:rtl w:val="0"/>
          <w:lang w:val="fr-FR"/>
        </w:rPr>
        <w:t>ë</w:t>
      </w:r>
      <w:r>
        <w:rPr>
          <w:rFonts w:ascii="Arial" w:hAnsi="Arial"/>
          <w:b w:val="1"/>
          <w:bCs w:val="1"/>
          <w:sz w:val="27"/>
          <w:szCs w:val="27"/>
          <w:rtl w:val="0"/>
          <w:lang w:val="fr-FR"/>
        </w:rPr>
        <w:t>l Feye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nl-NL"/>
        </w:rPr>
        <w:t>Na zijn klassieke humaniora aan de Schola Nova studeerde Rapha</w:t>
      </w:r>
      <w:r>
        <w:rPr>
          <w:rFonts w:ascii="Arial" w:hAnsi="Arial" w:hint="default"/>
          <w:sz w:val="27"/>
          <w:szCs w:val="27"/>
          <w:rtl w:val="0"/>
          <w:lang w:val="nl-NL"/>
        </w:rPr>
        <w:t>ë</w:t>
      </w:r>
      <w:r>
        <w:rPr>
          <w:rFonts w:ascii="Arial" w:hAnsi="Arial"/>
          <w:sz w:val="27"/>
          <w:szCs w:val="27"/>
          <w:rtl w:val="0"/>
        </w:rPr>
        <w:t>l Feye summa cum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laude af in cello aan het Koninklijk Muziekconservatorium van Brussel bij Marie Hallynck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en Jeroen Reuling en aan de Hochschule Felix Mendelssohn in Leipzig bij Peter H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  <w:lang w:val="nl-NL"/>
        </w:rPr>
        <w:t>rr. Hij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studeerde verder strijkkwartet in de Muziekkapel Koningin Elisabeth bij het Artemis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Kwartet en had het voorrecht zijn kunst te perfectioneren met het Alban Berg Kwartet, het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 xml:space="preserve">Danel Kwartet, Lluis Claret en Eberhard Feltz.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nl-NL"/>
        </w:rPr>
        <w:t>Als actief cellist en lid van het Coryfeye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Kwartet trad hij op in een groot aantal zalen door heel Europa en stond hij op het podium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it-IT"/>
        </w:rPr>
        <w:t>met prominente musici als: Elina Buksha, Malin Broman, Lorenzo Gatto, Karski Quartet,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</w:rPr>
        <w:t>Ashot Khatchatourian, Pavel Kolesnikov, Yura Lee, Aleksandar Madzar, Pascal Moragu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</w:rPr>
        <w:t>s,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Laura Samuel, onder anderen. Als dirigent zette hij zijn eerste magische stappen aan de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zijde van Jean-S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</w:rPr>
        <w:t>bastien B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nl-NL"/>
        </w:rPr>
        <w:t>reau en Jorma Panula. Diep ge</w:t>
      </w:r>
      <w:r>
        <w:rPr>
          <w:rFonts w:ascii="Arial" w:hAnsi="Arial" w:hint="default"/>
          <w:sz w:val="27"/>
          <w:szCs w:val="27"/>
          <w:rtl w:val="0"/>
          <w:lang w:val="nl-NL"/>
        </w:rPr>
        <w:t>ï</w:t>
      </w:r>
      <w:r>
        <w:rPr>
          <w:rFonts w:ascii="Arial" w:hAnsi="Arial"/>
          <w:sz w:val="27"/>
          <w:szCs w:val="27"/>
          <w:rtl w:val="0"/>
          <w:lang w:val="nl-NL"/>
        </w:rPr>
        <w:t>nspireerd door zijn werk heeft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 xml:space="preserve">hij verder samengewerkt met Sir Roger Norrington.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nl-NL"/>
        </w:rPr>
        <w:t>Samen met Camille Feye richtte hij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Les M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nl-NL"/>
        </w:rPr>
        <w:t>tamorphoses Orchestra op en nam hij Haydn, Lipatti, Mozart en Weinberg op voor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EPR classics met pianist Julien Libeer en cellist Pieter Wispelwey. Hij dirigeerde de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nl-NL"/>
        </w:rPr>
        <w:t>London Mozart Players, het Jan</w:t>
      </w:r>
      <w:r>
        <w:rPr>
          <w:rFonts w:ascii="Arial" w:hAnsi="Arial" w:hint="default"/>
          <w:sz w:val="27"/>
          <w:szCs w:val="27"/>
          <w:rtl w:val="0"/>
        </w:rPr>
        <w:t>áč</w:t>
      </w:r>
      <w:r>
        <w:rPr>
          <w:rFonts w:ascii="Arial" w:hAnsi="Arial"/>
          <w:sz w:val="27"/>
          <w:szCs w:val="27"/>
          <w:rtl w:val="0"/>
          <w:lang w:val="nl-NL"/>
        </w:rPr>
        <w:t>ek Philharmonic, het Orchestre Philharmonique Royal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pt-PT"/>
        </w:rPr>
        <w:t>de Li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</w:rPr>
        <w:t xml:space="preserve">ge.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Arial" w:hAnsi="Arial"/>
          <w:sz w:val="27"/>
          <w:szCs w:val="27"/>
          <w:rtl w:val="0"/>
          <w:lang w:val="nl-NL"/>
        </w:rPr>
        <w:t>Op operagebied was hij gastdirigent voor de volgende opera's: die Zauberfl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</w:rPr>
        <w:t>te,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it-IT"/>
        </w:rPr>
        <w:t>Don Giovanni, Entf</w:t>
      </w:r>
      <w:r>
        <w:rPr>
          <w:rFonts w:ascii="Arial" w:hAnsi="Arial" w:hint="default"/>
          <w:sz w:val="27"/>
          <w:szCs w:val="27"/>
          <w:rtl w:val="0"/>
        </w:rPr>
        <w:t>ü</w:t>
      </w:r>
      <w:r>
        <w:rPr>
          <w:rFonts w:ascii="Arial" w:hAnsi="Arial"/>
          <w:sz w:val="27"/>
          <w:szCs w:val="27"/>
          <w:rtl w:val="0"/>
          <w:lang w:val="de-DE"/>
        </w:rPr>
        <w:t>hrung aus dem S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it-IT"/>
        </w:rPr>
        <w:t>rail en Don Pasquale.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